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val="0"/>
        <w:pageBreakBefore w:val="0"/>
        <w:widowControl w:val="0"/>
        <w:kinsoku/>
        <w:wordWrap/>
        <w:overflowPunct/>
        <w:topLinePunct w:val="0"/>
        <w:bidi w:val="0"/>
        <w:snapToGrid/>
        <w:spacing w:line="600" w:lineRule="exact"/>
        <w:jc w:val="both"/>
        <w:textAlignment w:val="auto"/>
        <w:rPr>
          <w:rFonts w:hint="eastAsia" w:ascii="方正小标宋简体" w:hAnsi="方正小标宋简体" w:eastAsia="方正小标宋简体" w:cs="方正小标宋简体"/>
          <w:color w:val="auto"/>
          <w:kern w:val="2"/>
          <w:sz w:val="44"/>
          <w:szCs w:val="44"/>
        </w:rPr>
      </w:pPr>
      <w:r>
        <w:rPr>
          <w:rFonts w:hint="eastAsia" w:ascii="方正小标宋简体" w:hAnsi="方正小标宋简体" w:eastAsia="方正小标宋简体" w:cs="方正小标宋简体"/>
          <w:b w:val="0"/>
          <w:bCs w:val="0"/>
          <w:sz w:val="44"/>
          <w:szCs w:val="44"/>
        </w:rPr>
        <w:t>关于袁店一井煤矿塌陷区90MW</w:t>
      </w:r>
      <w:r>
        <w:rPr>
          <w:rFonts w:hint="eastAsia" w:ascii="方正小标宋简体" w:hAnsi="方正小标宋简体" w:eastAsia="方正小标宋简体" w:cs="方正小标宋简体"/>
          <w:b w:val="0"/>
          <w:bCs w:val="0"/>
          <w:sz w:val="44"/>
          <w:szCs w:val="44"/>
          <w:lang w:eastAsia="zh-CN"/>
        </w:rPr>
        <w:t>、</w:t>
      </w:r>
      <w:r>
        <w:rPr>
          <w:rFonts w:hint="eastAsia" w:ascii="方正小标宋简体" w:hAnsi="方正小标宋简体" w:eastAsia="方正小标宋简体" w:cs="方正小标宋简体"/>
          <w:color w:val="auto"/>
          <w:kern w:val="2"/>
          <w:sz w:val="44"/>
          <w:szCs w:val="44"/>
        </w:rPr>
        <w:t>孙疃煤矿</w:t>
      </w:r>
    </w:p>
    <w:p>
      <w:pPr>
        <w:pStyle w:val="15"/>
        <w:keepNext w:val="0"/>
        <w:keepLines w:val="0"/>
        <w:pageBreakBefore w:val="0"/>
        <w:widowControl w:val="0"/>
        <w:kinsoku/>
        <w:wordWrap/>
        <w:overflowPunct/>
        <w:topLinePunct w:val="0"/>
        <w:bidi w:val="0"/>
        <w:snapToGrid/>
        <w:spacing w:line="6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color w:val="auto"/>
          <w:kern w:val="2"/>
          <w:sz w:val="44"/>
          <w:szCs w:val="44"/>
        </w:rPr>
        <w:t>塌陷区32MW</w:t>
      </w:r>
      <w:r>
        <w:rPr>
          <w:rFonts w:hint="eastAsia" w:ascii="方正小标宋简体" w:hAnsi="方正小标宋简体" w:eastAsia="方正小标宋简体" w:cs="方正小标宋简体"/>
          <w:b w:val="0"/>
          <w:bCs w:val="0"/>
          <w:color w:val="auto"/>
          <w:kern w:val="2"/>
          <w:sz w:val="44"/>
          <w:szCs w:val="44"/>
          <w:lang w:eastAsia="zh-CN"/>
        </w:rPr>
        <w:t>及青东煤业公司塌陷区28MW水面光伏发电项目</w:t>
      </w:r>
      <w:r>
        <w:rPr>
          <w:rFonts w:hint="eastAsia" w:ascii="方正小标宋简体" w:hAnsi="方正小标宋简体" w:eastAsia="方正小标宋简体" w:cs="方正小标宋简体"/>
          <w:b w:val="0"/>
          <w:bCs w:val="0"/>
          <w:sz w:val="44"/>
          <w:szCs w:val="44"/>
        </w:rPr>
        <w:t>水土保持</w:t>
      </w:r>
    </w:p>
    <w:p>
      <w:pPr>
        <w:pStyle w:val="15"/>
        <w:keepNext w:val="0"/>
        <w:keepLines w:val="0"/>
        <w:pageBreakBefore w:val="0"/>
        <w:widowControl w:val="0"/>
        <w:kinsoku/>
        <w:wordWrap/>
        <w:overflowPunct/>
        <w:topLinePunct w:val="0"/>
        <w:bidi w:val="0"/>
        <w:snapToGrid/>
        <w:spacing w:line="6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现场指导工作的意见</w:t>
      </w:r>
    </w:p>
    <w:p>
      <w:pPr>
        <w:adjustRightInd w:val="0"/>
        <w:snapToGrid w:val="0"/>
        <w:spacing w:line="600" w:lineRule="exact"/>
        <w:rPr>
          <w:rFonts w:ascii="Times New Roman" w:hAnsi="Times New Roman" w:eastAsia="仿宋_GB2312" w:cs="Times New Roman"/>
          <w:sz w:val="32"/>
          <w:szCs w:val="32"/>
        </w:rPr>
      </w:pPr>
    </w:p>
    <w:p>
      <w:pPr>
        <w:adjustRightInd w:val="0"/>
        <w:snapToGrid w:val="0"/>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淮北矿业股份有限公司：</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hAnsi="Times New Roman" w:eastAsia="仿宋_GB2312" w:cs="Times New Roman"/>
          <w:sz w:val="32"/>
          <w:szCs w:val="32"/>
        </w:rPr>
        <w:t>2024年5月14日，我局委托技术服务单位对袁店一井煤矿塌陷区90MW</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孙疃煤矿塌陷区32MW</w:t>
      </w:r>
      <w:r>
        <w:rPr>
          <w:rFonts w:hint="eastAsia" w:ascii="Times New Roman" w:hAnsi="Times New Roman" w:eastAsia="仿宋_GB2312" w:cs="Times New Roman"/>
          <w:sz w:val="32"/>
          <w:szCs w:val="32"/>
          <w:lang w:eastAsia="zh-CN"/>
        </w:rPr>
        <w:t>及青东煤业公司塌陷区28MW水面光伏发电项目</w:t>
      </w:r>
      <w:r>
        <w:rPr>
          <w:rFonts w:ascii="Times New Roman" w:hAnsi="Times New Roman" w:eastAsia="仿宋_GB2312" w:cs="Times New Roman"/>
          <w:sz w:val="32"/>
          <w:szCs w:val="32"/>
        </w:rPr>
        <w:t>开展了水土保持现场指导工作。指导组查看了工程建设现场，召开了座谈会，听取了建设单位水土保持工作情况汇报，形成指导工作意见如下：</w:t>
      </w:r>
    </w:p>
    <w:p>
      <w:pPr>
        <w:numPr>
          <w:ilvl w:val="0"/>
          <w:numId w:val="0"/>
        </w:numPr>
        <w:adjustRightInd w:val="0"/>
        <w:snapToGrid w:val="0"/>
        <w:spacing w:line="60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lang w:eastAsia="zh-CN"/>
        </w:rPr>
        <w:t>一、</w:t>
      </w:r>
      <w:r>
        <w:rPr>
          <w:rFonts w:ascii="Times New Roman" w:hAnsi="Times New Roman" w:eastAsia="黑体" w:cs="Times New Roman"/>
          <w:sz w:val="32"/>
          <w:szCs w:val="32"/>
        </w:rPr>
        <w:t>基本情况</w:t>
      </w:r>
    </w:p>
    <w:p>
      <w:pPr>
        <w:numPr>
          <w:ilvl w:val="0"/>
          <w:numId w:val="0"/>
        </w:numPr>
        <w:adjustRightInd w:val="0"/>
        <w:snapToGrid w:val="0"/>
        <w:spacing w:line="600" w:lineRule="exact"/>
        <w:ind w:firstLine="640" w:firstLineChars="20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(一）</w:t>
      </w:r>
      <w:r>
        <w:rPr>
          <w:rFonts w:ascii="Times New Roman" w:hAnsi="Times New Roman" w:eastAsia="仿宋_GB2312" w:cs="Times New Roman"/>
          <w:b/>
          <w:bCs/>
          <w:sz w:val="32"/>
          <w:szCs w:val="32"/>
        </w:rPr>
        <w:t>袁店一井煤矿塌陷区90MW水面光伏发电项目</w:t>
      </w:r>
    </w:p>
    <w:p>
      <w:pPr>
        <w:pStyle w:val="6"/>
        <w:spacing w:before="0" w:beforeAutospacing="0" w:after="0" w:afterAutospacing="0" w:line="600" w:lineRule="exact"/>
        <w:ind w:firstLine="504"/>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该项目</w:t>
      </w:r>
      <w:r>
        <w:rPr>
          <w:rFonts w:ascii="Times New Roman" w:hAnsi="Times New Roman" w:eastAsia="仿宋_GB2312" w:cs="Times New Roman"/>
          <w:sz w:val="32"/>
          <w:szCs w:val="32"/>
        </w:rPr>
        <w:t>位于淮北市濉溪县五沟镇袁店村附近袁一矿采煤沉陷区，项目由光伏场区、升压站区、集电线路区、码头及检修场地区、施工生产生活区组成。工程于2023年8月开工建设，总投资4.5亿元，水土保持投资为121.86万元。截至现场指导工作时，项目已完工。</w:t>
      </w:r>
      <w:r>
        <w:rPr>
          <w:rFonts w:hint="eastAsia" w:ascii="Times New Roman" w:hAnsi="Times New Roman" w:eastAsia="仿宋_GB2312" w:cs="Times New Roman"/>
          <w:sz w:val="32"/>
          <w:szCs w:val="32"/>
          <w:lang w:eastAsia="zh-CN"/>
        </w:rPr>
        <w:t>我</w:t>
      </w:r>
      <w:r>
        <w:rPr>
          <w:rFonts w:ascii="Times New Roman" w:hAnsi="Times New Roman" w:eastAsia="仿宋_GB2312" w:cs="Times New Roman"/>
          <w:sz w:val="32"/>
          <w:szCs w:val="32"/>
        </w:rPr>
        <w:t>局以淮水许可〔2023〕9号</w:t>
      </w:r>
      <w:r>
        <w:rPr>
          <w:rFonts w:hint="eastAsia" w:ascii="Times New Roman" w:hAnsi="Times New Roman" w:eastAsia="仿宋_GB2312" w:cs="Times New Roman"/>
          <w:sz w:val="32"/>
          <w:szCs w:val="32"/>
          <w:lang w:eastAsia="zh-CN"/>
        </w:rPr>
        <w:t>文对本项目水土保持方案准予许可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pStyle w:val="6"/>
        <w:numPr>
          <w:ilvl w:val="0"/>
          <w:numId w:val="0"/>
        </w:numPr>
        <w:spacing w:before="0" w:beforeAutospacing="0" w:after="0" w:afterAutospacing="0" w:line="600" w:lineRule="exact"/>
        <w:ind w:firstLine="643" w:firstLineChars="200"/>
        <w:jc w:val="both"/>
        <w:rPr>
          <w:rFonts w:ascii="Times New Roman" w:hAnsi="Times New Roman" w:eastAsia="仿宋_GB2312" w:cs="Times New Roman"/>
          <w:b/>
          <w:bCs/>
          <w:sz w:val="32"/>
          <w:szCs w:val="32"/>
        </w:rPr>
      </w:pPr>
      <w:r>
        <w:rPr>
          <w:rFonts w:hint="eastAsia" w:ascii="Times New Roman" w:hAnsi="Times New Roman" w:eastAsia="仿宋_GB2312" w:cs="Times New Roman"/>
          <w:b/>
          <w:bCs/>
          <w:kern w:val="0"/>
          <w:sz w:val="32"/>
          <w:szCs w:val="32"/>
          <w:lang w:val="en-US" w:eastAsia="zh-CN" w:bidi="ar-SA"/>
        </w:rPr>
        <w:t>（二）</w:t>
      </w:r>
      <w:r>
        <w:rPr>
          <w:rFonts w:ascii="Times New Roman" w:hAnsi="Times New Roman" w:eastAsia="仿宋_GB2312" w:cs="Times New Roman"/>
          <w:b/>
          <w:bCs/>
          <w:sz w:val="32"/>
          <w:szCs w:val="32"/>
        </w:rPr>
        <w:t>孙疃煤矿塌陷区32MW水面光伏发电项目</w:t>
      </w:r>
    </w:p>
    <w:p>
      <w:pPr>
        <w:pStyle w:val="6"/>
        <w:spacing w:before="0" w:beforeAutospacing="0" w:after="0" w:afterAutospacing="0" w:line="600" w:lineRule="exact"/>
        <w:ind w:firstLine="504"/>
        <w:jc w:val="both"/>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lang w:val="en-US" w:eastAsia="zh-CN"/>
        </w:rPr>
        <w:t xml:space="preserve"> </w:t>
      </w:r>
      <w:r>
        <w:rPr>
          <w:rFonts w:hint="eastAsia" w:ascii="Times New Roman" w:hAnsi="Times New Roman" w:eastAsia="仿宋_GB2312" w:cs="Times New Roman"/>
          <w:sz w:val="32"/>
          <w:szCs w:val="32"/>
          <w:lang w:val="en-US" w:eastAsia="zh-CN"/>
        </w:rPr>
        <w:t>该</w:t>
      </w:r>
      <w:r>
        <w:rPr>
          <w:rFonts w:ascii="Times New Roman" w:hAnsi="Times New Roman" w:eastAsia="仿宋_GB2312" w:cs="Times New Roman"/>
          <w:sz w:val="32"/>
          <w:szCs w:val="32"/>
        </w:rPr>
        <w:t>项目位于淮北市濉溪县孙疃镇孙疃煤矿塌陷区，利用3处采煤塌陷区水面进行光伏发电的项目，装机总规模32MW，项目由光伏阵列区、集电线路区、码头及检修场地区组成。工程于2024年2月开工建设，总投资1.8亿元，水土保持投资为41.896万元。截至现场指导工作时，项目已完成光伏阵列2MW。</w:t>
      </w:r>
      <w:r>
        <w:rPr>
          <w:rFonts w:hint="eastAsia" w:ascii="Times New Roman" w:hAnsi="Times New Roman" w:eastAsia="仿宋_GB2312" w:cs="Times New Roman"/>
          <w:sz w:val="32"/>
          <w:szCs w:val="32"/>
          <w:lang w:eastAsia="zh-CN"/>
        </w:rPr>
        <w:t>我</w:t>
      </w:r>
      <w:r>
        <w:rPr>
          <w:rFonts w:ascii="Times New Roman" w:hAnsi="Times New Roman" w:eastAsia="仿宋_GB2312" w:cs="Times New Roman"/>
          <w:sz w:val="32"/>
          <w:szCs w:val="32"/>
        </w:rPr>
        <w:t>局以淮水许可〔2023〕27号</w:t>
      </w:r>
      <w:r>
        <w:rPr>
          <w:rFonts w:hint="eastAsia" w:ascii="Times New Roman" w:hAnsi="Times New Roman" w:eastAsia="仿宋_GB2312" w:cs="Times New Roman"/>
          <w:sz w:val="32"/>
          <w:szCs w:val="32"/>
          <w:lang w:eastAsia="zh-CN"/>
        </w:rPr>
        <w:t>文对本项目水土保持方案准予许可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pStyle w:val="6"/>
        <w:numPr>
          <w:ilvl w:val="0"/>
          <w:numId w:val="0"/>
        </w:numPr>
        <w:spacing w:before="0" w:beforeAutospacing="0" w:after="0" w:afterAutospacing="0" w:line="600" w:lineRule="exact"/>
        <w:ind w:firstLine="643" w:firstLineChars="200"/>
        <w:jc w:val="both"/>
        <w:rPr>
          <w:rFonts w:ascii="Times New Roman" w:hAnsi="Times New Roman" w:eastAsia="仿宋_GB2312" w:cs="Times New Roman"/>
          <w:b/>
          <w:bCs/>
          <w:sz w:val="32"/>
          <w:szCs w:val="32"/>
        </w:rPr>
      </w:pPr>
      <w:r>
        <w:rPr>
          <w:rFonts w:hint="eastAsia" w:ascii="Times New Roman" w:hAnsi="Times New Roman" w:eastAsia="仿宋_GB2312" w:cs="Times New Roman"/>
          <w:b/>
          <w:bCs/>
          <w:kern w:val="0"/>
          <w:sz w:val="32"/>
          <w:szCs w:val="32"/>
          <w:lang w:val="en-US" w:eastAsia="zh-CN" w:bidi="ar-SA"/>
        </w:rPr>
        <w:t>（三）</w:t>
      </w:r>
      <w:r>
        <w:rPr>
          <w:rFonts w:ascii="Times New Roman" w:hAnsi="Times New Roman" w:eastAsia="仿宋_GB2312" w:cs="Times New Roman"/>
          <w:b/>
          <w:bCs/>
          <w:sz w:val="32"/>
          <w:szCs w:val="32"/>
        </w:rPr>
        <w:t>青东煤业公司塌陷区28MW水面光伏发电项目</w:t>
      </w:r>
    </w:p>
    <w:p>
      <w:pPr>
        <w:pStyle w:val="6"/>
        <w:spacing w:before="0" w:beforeAutospacing="0" w:after="0" w:afterAutospacing="0" w:line="600" w:lineRule="exact"/>
        <w:ind w:firstLine="504"/>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该项目</w:t>
      </w:r>
      <w:r>
        <w:rPr>
          <w:rFonts w:ascii="Times New Roman" w:hAnsi="Times New Roman" w:eastAsia="仿宋_GB2312" w:cs="Times New Roman"/>
          <w:sz w:val="32"/>
          <w:szCs w:val="32"/>
        </w:rPr>
        <w:t>位于淮北市濉溪县临涣镇青东矿采煤塌陷区，主要是利用2处采煤塌陷区水面进行光伏发电的项目，装机总规模28.028MW，项目由光伏阵列区、集电线路区、码头及检修场地区组成。工程于2024年2月开工建设，总投资1.14亿元，水土保持投资为31.322万元。截至现场指导工作时，项目已完成光伏阵列10MW。</w:t>
      </w:r>
      <w:r>
        <w:rPr>
          <w:rFonts w:hint="eastAsia" w:ascii="Times New Roman" w:hAnsi="Times New Roman" w:eastAsia="仿宋_GB2312" w:cs="Times New Roman"/>
          <w:sz w:val="32"/>
          <w:szCs w:val="32"/>
          <w:lang w:eastAsia="zh-CN"/>
        </w:rPr>
        <w:t>我</w:t>
      </w:r>
      <w:r>
        <w:rPr>
          <w:rFonts w:ascii="Times New Roman" w:hAnsi="Times New Roman" w:eastAsia="仿宋_GB2312" w:cs="Times New Roman"/>
          <w:sz w:val="32"/>
          <w:szCs w:val="32"/>
        </w:rPr>
        <w:t>局以“淮水许可〔2023〕29号”</w:t>
      </w:r>
      <w:r>
        <w:rPr>
          <w:rFonts w:hint="eastAsia" w:ascii="Times New Roman" w:hAnsi="Times New Roman" w:eastAsia="仿宋_GB2312" w:cs="Times New Roman"/>
          <w:sz w:val="32"/>
          <w:szCs w:val="32"/>
          <w:lang w:eastAsia="zh-CN"/>
        </w:rPr>
        <w:t>文对本项目水土保持方案准予许可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adjustRightInd w:val="0"/>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成立了组织管理机构，制定了管理制度，明确了各参建单位工作职责；委托开展了水土保持监测、监理工作；依法缴纳了水土保持补偿费。</w:t>
      </w:r>
    </w:p>
    <w:p>
      <w:pPr>
        <w:pStyle w:val="16"/>
        <w:numPr>
          <w:ilvl w:val="0"/>
          <w:numId w:val="0"/>
        </w:numPr>
        <w:adjustRightInd w:val="0"/>
        <w:snapToGrid w:val="0"/>
        <w:spacing w:line="600" w:lineRule="exact"/>
        <w:ind w:left="643" w:leftChars="0"/>
        <w:rPr>
          <w:rFonts w:ascii="Times New Roman" w:hAnsi="Times New Roman" w:eastAsia="黑体" w:cs="Times New Roman"/>
          <w:sz w:val="32"/>
          <w:szCs w:val="32"/>
        </w:rPr>
      </w:pPr>
      <w:r>
        <w:rPr>
          <w:rFonts w:ascii="Times New Roman" w:hAnsi="Times New Roman" w:eastAsia="黑体" w:cs="Times New Roman"/>
          <w:sz w:val="32"/>
          <w:szCs w:val="32"/>
        </w:rPr>
        <w:t>二、</w:t>
      </w:r>
      <w:r>
        <w:rPr>
          <w:rFonts w:hint="eastAsia" w:ascii="Times New Roman" w:hAnsi="Times New Roman" w:eastAsia="黑体" w:cs="Times New Roman"/>
          <w:sz w:val="32"/>
          <w:szCs w:val="32"/>
          <w:lang w:eastAsia="zh-CN"/>
        </w:rPr>
        <w:t>主要问题</w:t>
      </w:r>
    </w:p>
    <w:p>
      <w:pPr>
        <w:adjustRightInd w:val="0"/>
        <w:snapToGrid w:val="0"/>
        <w:spacing w:line="60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指导组采用无人机航拍和现场指导等方式开展指导工作，发现的主要问题是</w:t>
      </w:r>
      <w:r>
        <w:rPr>
          <w:rFonts w:ascii="Times New Roman" w:hAnsi="Times New Roman" w:eastAsia="仿宋_GB2312" w:cs="Times New Roman"/>
          <w:sz w:val="32"/>
          <w:szCs w:val="32"/>
        </w:rPr>
        <w:t>孙疃煤矿塌陷区32MW</w:t>
      </w:r>
      <w:r>
        <w:rPr>
          <w:rFonts w:hint="eastAsia" w:ascii="Times New Roman" w:hAnsi="Times New Roman" w:eastAsia="仿宋_GB2312" w:cs="Times New Roman"/>
          <w:sz w:val="32"/>
          <w:szCs w:val="32"/>
          <w:lang w:eastAsia="zh-CN"/>
        </w:rPr>
        <w:t>和</w:t>
      </w:r>
      <w:r>
        <w:rPr>
          <w:rFonts w:ascii="Times New Roman" w:hAnsi="Times New Roman" w:eastAsia="仿宋_GB2312" w:cs="Times New Roman"/>
          <w:kern w:val="2"/>
          <w:sz w:val="32"/>
          <w:szCs w:val="32"/>
        </w:rPr>
        <w:t>青东煤业公司塌陷区28MW水面光伏发电项目</w:t>
      </w:r>
      <w:r>
        <w:rPr>
          <w:rFonts w:hint="eastAsia" w:ascii="Times New Roman" w:hAnsi="Times New Roman" w:eastAsia="仿宋_GB2312" w:cs="Times New Roman"/>
          <w:kern w:val="2"/>
          <w:sz w:val="32"/>
          <w:szCs w:val="32"/>
          <w:lang w:eastAsia="zh-CN"/>
        </w:rPr>
        <w:t>均存在</w:t>
      </w:r>
      <w:r>
        <w:rPr>
          <w:rFonts w:ascii="Times New Roman" w:hAnsi="Times New Roman" w:eastAsia="仿宋_GB2312" w:cs="Times New Roman"/>
          <w:sz w:val="32"/>
          <w:szCs w:val="32"/>
        </w:rPr>
        <w:t>水土保持监测季报的内容不符合相关规定</w:t>
      </w:r>
      <w:r>
        <w:rPr>
          <w:rFonts w:hint="eastAsia" w:ascii="Times New Roman" w:hAnsi="Times New Roman" w:eastAsia="仿宋_GB2312" w:cs="Times New Roman"/>
          <w:sz w:val="32"/>
          <w:szCs w:val="32"/>
          <w:lang w:eastAsia="zh-CN"/>
        </w:rPr>
        <w:t>并未及时上传至全国水土保持信息管理系统。</w:t>
      </w:r>
    </w:p>
    <w:p>
      <w:pPr>
        <w:pStyle w:val="16"/>
        <w:adjustRightInd w:val="0"/>
        <w:snapToGrid w:val="0"/>
        <w:spacing w:line="600" w:lineRule="exact"/>
        <w:ind w:left="643" w:firstLine="0" w:firstLineChars="0"/>
        <w:rPr>
          <w:rFonts w:ascii="Times New Roman" w:hAnsi="Times New Roman" w:eastAsia="仿宋_GB2312" w:cs="Times New Roman"/>
          <w:sz w:val="32"/>
          <w:szCs w:val="32"/>
        </w:rPr>
      </w:pPr>
      <w:r>
        <w:rPr>
          <w:rFonts w:hint="eastAsia" w:ascii="Times New Roman" w:hAnsi="Times New Roman" w:eastAsia="黑体" w:cs="Times New Roman"/>
          <w:sz w:val="32"/>
          <w:szCs w:val="32"/>
          <w:lang w:eastAsia="zh-CN"/>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adjustRightInd w:val="0"/>
        <w:snapToGrid w:val="0"/>
        <w:spacing w:line="600" w:lineRule="exact"/>
        <w:ind w:firstLine="640" w:firstLineChars="200"/>
        <w:rPr>
          <w:rFonts w:ascii="Times New Roman" w:hAnsi="Times New Roman" w:eastAsia="仿宋_GB2312" w:cs="Times New Roman"/>
          <w:b/>
          <w:bCs/>
          <w:color w:val="0000FF"/>
          <w:sz w:val="32"/>
          <w:szCs w:val="32"/>
        </w:rPr>
      </w:pPr>
      <w:r>
        <w:rPr>
          <w:rFonts w:hint="eastAsia" w:ascii="Times New Roman" w:hAnsi="Times New Roman" w:eastAsia="仿宋_GB2312" w:cs="Times New Roman"/>
          <w:sz w:val="32"/>
          <w:szCs w:val="32"/>
          <w:lang w:eastAsia="zh-CN"/>
        </w:rPr>
        <w:t>按照批复的水土保持方案及《生产建设项目水土保持监测规程(试行)》(办水保[2015]139号)要求，孙疃煤矿塌陷区32MW和青东煤业公司塌陷区28MW水面光伏发电项目应修改完善水土保持监测季报，并上传至全国水土保持信息管理系统。</w:t>
      </w:r>
    </w:p>
    <w:p>
      <w:pPr>
        <w:adjustRightInd w:val="0"/>
        <w:snapToGrid w:val="0"/>
        <w:spacing w:line="600" w:lineRule="exact"/>
        <w:ind w:firstLine="640" w:firstLineChars="200"/>
        <w:rPr>
          <w:rFonts w:hint="eastAsia" w:ascii="Times New Roman" w:hAnsi="Times New Roman" w:eastAsia="黑体" w:cs="Times New Roman"/>
          <w:sz w:val="32"/>
          <w:szCs w:val="32"/>
          <w:lang w:eastAsia="zh-CN"/>
        </w:rPr>
      </w:pPr>
      <w:r>
        <w:rPr>
          <w:rFonts w:hint="eastAsia" w:ascii="Times New Roman" w:hAnsi="黑体" w:eastAsia="黑体" w:cs="Times New Roman"/>
          <w:sz w:val="32"/>
          <w:szCs w:val="32"/>
          <w:lang w:eastAsia="zh-CN"/>
        </w:rPr>
        <w:t>四</w:t>
      </w:r>
      <w:r>
        <w:rPr>
          <w:rFonts w:ascii="Times New Roman" w:hAnsi="黑体" w:eastAsia="黑体" w:cs="Times New Roman"/>
          <w:sz w:val="32"/>
          <w:szCs w:val="32"/>
        </w:rPr>
        <w:t>、</w:t>
      </w:r>
      <w:r>
        <w:rPr>
          <w:rFonts w:hint="eastAsia" w:ascii="Times New Roman" w:hAnsi="黑体" w:eastAsia="黑体" w:cs="Times New Roman"/>
          <w:sz w:val="32"/>
          <w:szCs w:val="32"/>
          <w:lang w:eastAsia="zh-CN"/>
        </w:rPr>
        <w:t>下一步工作要求</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（一）</w:t>
      </w:r>
      <w:r>
        <w:rPr>
          <w:rFonts w:hint="eastAsia" w:ascii="Times New Roman" w:hAnsi="仿宋_GB2312" w:eastAsia="仿宋_GB2312" w:cs="Times New Roman"/>
          <w:sz w:val="32"/>
          <w:szCs w:val="32"/>
        </w:rPr>
        <w:t>按照批复的水土保持方案和后续设计要求，及时实施水土保持工程、植物和临时措施，把“预防为主、保护优先”贯穿项目建设管理全过程。</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（二）</w:t>
      </w:r>
      <w:r>
        <w:rPr>
          <w:rFonts w:hint="eastAsia" w:ascii="Times New Roman" w:hAnsi="仿宋_GB2312" w:eastAsia="仿宋_GB2312" w:cs="Times New Roman"/>
          <w:sz w:val="32"/>
          <w:szCs w:val="32"/>
        </w:rPr>
        <w:t>严格按照《水利部办公厅关于进一步加强生产建设项目水土保持监测工作的通知》(办水保[2020]161号)和《生产建设项目水土保持监测规程(试行)》(办水保[2015]139号)要求，督促水土保持监测单位进一步加强水土保持监测工作，于每季度第一个月月底前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报送上一季度季报。</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（三）</w:t>
      </w:r>
      <w:r>
        <w:rPr>
          <w:rFonts w:hint="eastAsia" w:ascii="Times New Roman" w:hAnsi="仿宋_GB2312" w:eastAsia="仿宋_GB2312" w:cs="Times New Roman"/>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（四）</w:t>
      </w:r>
      <w:r>
        <w:rPr>
          <w:rFonts w:hint="eastAsia" w:ascii="Times New Roman" w:hAnsi="仿宋_GB2312" w:eastAsia="仿宋_GB2312" w:cs="Times New Roman"/>
          <w:sz w:val="32"/>
          <w:szCs w:val="32"/>
        </w:rPr>
        <w:t>做好该项目建设期间水土保持档案资料的收集、整理和分类建档工作，为项目后续水土保持自主验收提供支撑。</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（五）</w:t>
      </w:r>
      <w:r>
        <w:rPr>
          <w:rFonts w:hint="eastAsia" w:ascii="Times New Roman" w:hAnsi="仿宋_GB2312" w:eastAsia="仿宋_GB2312" w:cs="Times New Roman"/>
          <w:sz w:val="32"/>
          <w:szCs w:val="32"/>
        </w:rPr>
        <w:t>按照《水利部关于加强事中事后监管规范生产建设项目水土保持设施自主验收的通知》(水保〔2017]365号)要求，</w:t>
      </w:r>
      <w:r>
        <w:rPr>
          <w:rFonts w:hint="eastAsia" w:ascii="Times New Roman" w:hAnsi="仿宋_GB2312" w:eastAsia="仿宋_GB2312" w:cs="Times New Roman"/>
          <w:sz w:val="32"/>
          <w:szCs w:val="32"/>
          <w:lang w:eastAsia="zh-CN"/>
        </w:rPr>
        <w:t>项目</w:t>
      </w:r>
      <w:r>
        <w:rPr>
          <w:rFonts w:hint="eastAsia" w:ascii="Times New Roman" w:hAnsi="仿宋_GB2312" w:eastAsia="仿宋_GB2312" w:cs="Times New Roman"/>
          <w:sz w:val="32"/>
          <w:szCs w:val="32"/>
        </w:rPr>
        <w:t>投产运行或竣工验收前完成水土保持设施自主验收并向我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报备。</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（六）</w:t>
      </w:r>
      <w:r>
        <w:rPr>
          <w:rFonts w:hint="eastAsia" w:ascii="Times New Roman" w:hAnsi="仿宋_GB2312" w:eastAsia="仿宋_GB2312" w:cs="Times New Roman"/>
          <w:sz w:val="32"/>
          <w:szCs w:val="32"/>
        </w:rPr>
        <w:t>请于</w:t>
      </w:r>
      <w:r>
        <w:rPr>
          <w:rFonts w:hint="eastAsia" w:ascii="Times New Roman" w:hAnsi="仿宋_GB2312" w:eastAsia="仿宋_GB2312" w:cs="Times New Roman"/>
          <w:sz w:val="32"/>
          <w:szCs w:val="32"/>
          <w:lang w:val="en-US" w:eastAsia="zh-CN"/>
        </w:rPr>
        <w:t>2024</w:t>
      </w:r>
      <w:r>
        <w:rPr>
          <w:rFonts w:hint="eastAsia" w:ascii="Times New Roman" w:hAnsi="仿宋_GB2312" w:eastAsia="仿宋_GB2312" w:cs="Times New Roman"/>
          <w:sz w:val="32"/>
          <w:szCs w:val="32"/>
        </w:rPr>
        <w:t>年</w:t>
      </w:r>
      <w:r>
        <w:rPr>
          <w:rFonts w:hint="eastAsia" w:ascii="Times New Roman" w:hAnsi="仿宋_GB2312" w:eastAsia="仿宋_GB2312" w:cs="Times New Roman"/>
          <w:sz w:val="32"/>
          <w:szCs w:val="32"/>
          <w:lang w:val="en-US" w:eastAsia="zh-CN"/>
        </w:rPr>
        <w:t>7</w:t>
      </w:r>
      <w:r>
        <w:rPr>
          <w:rFonts w:hint="eastAsia" w:ascii="Times New Roman" w:hAnsi="仿宋_GB2312" w:eastAsia="仿宋_GB2312" w:cs="Times New Roman"/>
          <w:sz w:val="32"/>
          <w:szCs w:val="32"/>
        </w:rPr>
        <w:t>月</w:t>
      </w:r>
      <w:r>
        <w:rPr>
          <w:rFonts w:hint="eastAsia" w:ascii="Times New Roman" w:hAnsi="仿宋_GB2312" w:eastAsia="仿宋_GB2312" w:cs="Times New Roman"/>
          <w:sz w:val="32"/>
          <w:szCs w:val="32"/>
          <w:lang w:val="en-US" w:eastAsia="zh-CN"/>
        </w:rPr>
        <w:t>31</w:t>
      </w:r>
      <w:r>
        <w:rPr>
          <w:rFonts w:hint="eastAsia" w:ascii="Times New Roman" w:hAnsi="仿宋_GB2312" w:eastAsia="仿宋_GB2312" w:cs="Times New Roman"/>
          <w:sz w:val="32"/>
          <w:szCs w:val="32"/>
        </w:rPr>
        <w:t>日前完成上述问题整改，并将整改落实情况报送我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和</w:t>
      </w:r>
      <w:r>
        <w:rPr>
          <w:rFonts w:hint="eastAsia" w:ascii="Times New Roman" w:hAnsi="仿宋_GB2312" w:eastAsia="仿宋_GB2312" w:cs="Times New Roman"/>
          <w:sz w:val="32"/>
          <w:szCs w:val="32"/>
          <w:lang w:eastAsia="zh-CN"/>
        </w:rPr>
        <w:t>濉溪县水务局</w:t>
      </w:r>
      <w:r>
        <w:rPr>
          <w:rFonts w:hint="eastAsia" w:ascii="Times New Roman" w:hAnsi="仿宋_GB2312" w:eastAsia="仿宋_GB2312" w:cs="Times New Roman"/>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联系人：营军</w:t>
      </w:r>
      <w:r>
        <w:rPr>
          <w:rFonts w:hint="eastAsia" w:ascii="仿宋_GB2312" w:hAnsi="仿宋_GB2312" w:eastAsia="仿宋_GB2312" w:cs="仿宋_GB2312"/>
          <w:sz w:val="32"/>
          <w:szCs w:val="32"/>
          <w:lang w:val="en-US" w:eastAsia="zh-CN"/>
        </w:rPr>
        <w:t xml:space="preserve">             余浩</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13956070036</w:t>
      </w: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邮箱：hbsbs2083@126.com</w:t>
      </w:r>
    </w:p>
    <w:p>
      <w:pPr>
        <w:wordWrap w:val="0"/>
        <w:adjustRightInd w:val="0"/>
        <w:snapToGrid w:val="0"/>
        <w:spacing w:line="600" w:lineRule="exact"/>
        <w:rPr>
          <w:rFonts w:hint="default" w:ascii="Times New Roman" w:hAnsi="Times New Roman" w:eastAsia="仿宋_GB2312" w:cs="Times New Roman"/>
          <w:sz w:val="32"/>
          <w:szCs w:val="32"/>
          <w:lang w:val="en-US" w:eastAsia="zh-CN"/>
        </w:rPr>
      </w:pPr>
    </w:p>
    <w:p>
      <w:pPr>
        <w:wordWrap w:val="0"/>
        <w:adjustRightInd w:val="0"/>
        <w:snapToGrid w:val="0"/>
        <w:spacing w:line="600" w:lineRule="exact"/>
        <w:rPr>
          <w:rFonts w:ascii="Times New Roman" w:hAnsi="Times New Roman" w:eastAsia="仿宋_GB2312" w:cs="Times New Roman"/>
          <w:sz w:val="32"/>
          <w:szCs w:val="32"/>
        </w:rPr>
      </w:pPr>
    </w:p>
    <w:p>
      <w:pPr>
        <w:wordWrap w:val="0"/>
        <w:adjustRightInd w:val="0"/>
        <w:snapToGrid w:val="0"/>
        <w:spacing w:line="600" w:lineRule="exact"/>
        <w:ind w:firstLine="5120" w:firstLineChars="1600"/>
        <w:rPr>
          <w:rFonts w:ascii="Times New Roman" w:hAnsi="Times New Roman" w:eastAsia="仿宋_GB2312" w:cs="Times New Roman"/>
          <w:sz w:val="32"/>
          <w:szCs w:val="32"/>
        </w:rPr>
      </w:pPr>
      <w:r>
        <w:rPr>
          <w:rFonts w:ascii="Times New Roman" w:hAnsi="Times New Roman" w:eastAsia="仿宋_GB2312" w:cs="Times New Roman"/>
          <w:sz w:val="32"/>
          <w:szCs w:val="32"/>
        </w:rPr>
        <w:t>2024年6月3日</w:t>
      </w:r>
      <w:bookmarkStart w:id="0" w:name="_GoBack"/>
      <w:bookmarkEnd w:id="0"/>
    </w:p>
    <w:sectPr>
      <w:pgSz w:w="11906" w:h="16838"/>
      <w:pgMar w:top="1440" w:right="1803" w:bottom="1327"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kyYWY1Y2EyNzVlZjA5M2E2YTA4YWJmMTY0ZDQyZTEifQ=="/>
  </w:docVars>
  <w:rsids>
    <w:rsidRoot w:val="00AC07B8"/>
    <w:rsid w:val="00007837"/>
    <w:rsid w:val="00012FE5"/>
    <w:rsid w:val="000400F8"/>
    <w:rsid w:val="00042D35"/>
    <w:rsid w:val="00056403"/>
    <w:rsid w:val="0008665B"/>
    <w:rsid w:val="000D1307"/>
    <w:rsid w:val="000E36AF"/>
    <w:rsid w:val="000F20A4"/>
    <w:rsid w:val="000F2908"/>
    <w:rsid w:val="001020C4"/>
    <w:rsid w:val="00143AA1"/>
    <w:rsid w:val="00144CFF"/>
    <w:rsid w:val="00192BCA"/>
    <w:rsid w:val="001B2686"/>
    <w:rsid w:val="001B46F2"/>
    <w:rsid w:val="001C0BAC"/>
    <w:rsid w:val="00206D35"/>
    <w:rsid w:val="00223208"/>
    <w:rsid w:val="00235801"/>
    <w:rsid w:val="002C0F4A"/>
    <w:rsid w:val="002C2721"/>
    <w:rsid w:val="0030088C"/>
    <w:rsid w:val="00365CFF"/>
    <w:rsid w:val="003877DE"/>
    <w:rsid w:val="00391F6D"/>
    <w:rsid w:val="003A2C8A"/>
    <w:rsid w:val="004250A6"/>
    <w:rsid w:val="004350B9"/>
    <w:rsid w:val="00487AFA"/>
    <w:rsid w:val="00491252"/>
    <w:rsid w:val="00521F84"/>
    <w:rsid w:val="0053469E"/>
    <w:rsid w:val="0053686B"/>
    <w:rsid w:val="005410C5"/>
    <w:rsid w:val="00552844"/>
    <w:rsid w:val="005A2256"/>
    <w:rsid w:val="005B57A5"/>
    <w:rsid w:val="005C1FD9"/>
    <w:rsid w:val="005C29DF"/>
    <w:rsid w:val="005D7B80"/>
    <w:rsid w:val="005F2111"/>
    <w:rsid w:val="00624A45"/>
    <w:rsid w:val="00665BF6"/>
    <w:rsid w:val="00667BFB"/>
    <w:rsid w:val="00741E69"/>
    <w:rsid w:val="00761DB6"/>
    <w:rsid w:val="00764723"/>
    <w:rsid w:val="007B2252"/>
    <w:rsid w:val="007C791E"/>
    <w:rsid w:val="007E610E"/>
    <w:rsid w:val="0080083F"/>
    <w:rsid w:val="00801142"/>
    <w:rsid w:val="00802CE9"/>
    <w:rsid w:val="00815DE4"/>
    <w:rsid w:val="00854200"/>
    <w:rsid w:val="0085579A"/>
    <w:rsid w:val="0087106A"/>
    <w:rsid w:val="008833FD"/>
    <w:rsid w:val="008A5C50"/>
    <w:rsid w:val="008B2729"/>
    <w:rsid w:val="008B2ECD"/>
    <w:rsid w:val="008C3281"/>
    <w:rsid w:val="008D764F"/>
    <w:rsid w:val="009065E4"/>
    <w:rsid w:val="0094461B"/>
    <w:rsid w:val="00957ACB"/>
    <w:rsid w:val="009908EE"/>
    <w:rsid w:val="009E1F03"/>
    <w:rsid w:val="009F5B8D"/>
    <w:rsid w:val="00A133DF"/>
    <w:rsid w:val="00A14679"/>
    <w:rsid w:val="00A5709F"/>
    <w:rsid w:val="00A66853"/>
    <w:rsid w:val="00AB6929"/>
    <w:rsid w:val="00AC07B8"/>
    <w:rsid w:val="00AD6F58"/>
    <w:rsid w:val="00B255CA"/>
    <w:rsid w:val="00B45E6A"/>
    <w:rsid w:val="00B84493"/>
    <w:rsid w:val="00B8478E"/>
    <w:rsid w:val="00B90ECE"/>
    <w:rsid w:val="00BA516B"/>
    <w:rsid w:val="00BD1518"/>
    <w:rsid w:val="00C126F3"/>
    <w:rsid w:val="00C20529"/>
    <w:rsid w:val="00C22150"/>
    <w:rsid w:val="00C55E93"/>
    <w:rsid w:val="00C64008"/>
    <w:rsid w:val="00C82CC4"/>
    <w:rsid w:val="00C91A3D"/>
    <w:rsid w:val="00C958B8"/>
    <w:rsid w:val="00CC0FD5"/>
    <w:rsid w:val="00D10A7B"/>
    <w:rsid w:val="00D353A2"/>
    <w:rsid w:val="00D407E3"/>
    <w:rsid w:val="00D40875"/>
    <w:rsid w:val="00D65B21"/>
    <w:rsid w:val="00D82EAC"/>
    <w:rsid w:val="00D83C66"/>
    <w:rsid w:val="00DC74DF"/>
    <w:rsid w:val="00DE620E"/>
    <w:rsid w:val="00E3488D"/>
    <w:rsid w:val="00E93DA5"/>
    <w:rsid w:val="00E941D3"/>
    <w:rsid w:val="00ED09B4"/>
    <w:rsid w:val="00ED26BE"/>
    <w:rsid w:val="00F00E78"/>
    <w:rsid w:val="00F07AC2"/>
    <w:rsid w:val="00F153F7"/>
    <w:rsid w:val="00F40153"/>
    <w:rsid w:val="00F72EC8"/>
    <w:rsid w:val="00F75BD3"/>
    <w:rsid w:val="00FC4D83"/>
    <w:rsid w:val="00FE70A4"/>
    <w:rsid w:val="00FF08A0"/>
    <w:rsid w:val="00FF5BF3"/>
    <w:rsid w:val="085B4C3B"/>
    <w:rsid w:val="0DA968B7"/>
    <w:rsid w:val="103D2C81"/>
    <w:rsid w:val="111C69D5"/>
    <w:rsid w:val="118F5CAF"/>
    <w:rsid w:val="15AD49DB"/>
    <w:rsid w:val="16983E87"/>
    <w:rsid w:val="189C2207"/>
    <w:rsid w:val="1E135E67"/>
    <w:rsid w:val="1EEC7844"/>
    <w:rsid w:val="1FAE29EB"/>
    <w:rsid w:val="20C119D8"/>
    <w:rsid w:val="21653066"/>
    <w:rsid w:val="21B96B04"/>
    <w:rsid w:val="23542B21"/>
    <w:rsid w:val="23EA286B"/>
    <w:rsid w:val="28FB5791"/>
    <w:rsid w:val="29A2269D"/>
    <w:rsid w:val="2E3305CD"/>
    <w:rsid w:val="305D3D1F"/>
    <w:rsid w:val="331D4A60"/>
    <w:rsid w:val="394F03C5"/>
    <w:rsid w:val="3A6A7521"/>
    <w:rsid w:val="3B912B31"/>
    <w:rsid w:val="3DDC7A09"/>
    <w:rsid w:val="3E281C86"/>
    <w:rsid w:val="3ECB69D0"/>
    <w:rsid w:val="419B53ED"/>
    <w:rsid w:val="43491F88"/>
    <w:rsid w:val="49C6281F"/>
    <w:rsid w:val="4B583D64"/>
    <w:rsid w:val="4D1A0EC1"/>
    <w:rsid w:val="4F4A05C2"/>
    <w:rsid w:val="517F0052"/>
    <w:rsid w:val="51E50D1A"/>
    <w:rsid w:val="552F0B14"/>
    <w:rsid w:val="566F3438"/>
    <w:rsid w:val="5691637D"/>
    <w:rsid w:val="58407BB5"/>
    <w:rsid w:val="584577B2"/>
    <w:rsid w:val="587770C2"/>
    <w:rsid w:val="58EF5E5C"/>
    <w:rsid w:val="5A237E76"/>
    <w:rsid w:val="5EAA458C"/>
    <w:rsid w:val="635E0838"/>
    <w:rsid w:val="683300CC"/>
    <w:rsid w:val="6C2228DB"/>
    <w:rsid w:val="6D3F6251"/>
    <w:rsid w:val="71245771"/>
    <w:rsid w:val="76B94D3D"/>
    <w:rsid w:val="793A20C3"/>
    <w:rsid w:val="7C987D65"/>
    <w:rsid w:val="7CA22B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eastAsia="宋体"/>
      <w:sz w:val="18"/>
      <w:szCs w:val="18"/>
    </w:rPr>
  </w:style>
  <w:style w:type="paragraph" w:styleId="3">
    <w:name w:val="Balloon Text"/>
    <w:basedOn w:val="1"/>
    <w:link w:val="14"/>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2"/>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10">
    <w:name w:val="页眉 Char"/>
    <w:basedOn w:val="9"/>
    <w:link w:val="5"/>
    <w:semiHidden/>
    <w:qFormat/>
    <w:uiPriority w:val="99"/>
    <w:rPr>
      <w:sz w:val="18"/>
      <w:szCs w:val="18"/>
    </w:rPr>
  </w:style>
  <w:style w:type="character" w:customStyle="1" w:styleId="11">
    <w:name w:val="页脚 Char"/>
    <w:basedOn w:val="9"/>
    <w:link w:val="4"/>
    <w:semiHidden/>
    <w:qFormat/>
    <w:uiPriority w:val="99"/>
    <w:rPr>
      <w:sz w:val="18"/>
      <w:szCs w:val="18"/>
    </w:rPr>
  </w:style>
  <w:style w:type="character" w:customStyle="1" w:styleId="12">
    <w:name w:val="标题 Char"/>
    <w:basedOn w:val="9"/>
    <w:link w:val="7"/>
    <w:qFormat/>
    <w:uiPriority w:val="10"/>
    <w:rPr>
      <w:rFonts w:eastAsia="宋体" w:asciiTheme="majorHAnsi" w:hAnsiTheme="majorHAnsi" w:cstheme="majorBidi"/>
      <w:b/>
      <w:bCs/>
      <w:sz w:val="32"/>
      <w:szCs w:val="32"/>
    </w:rPr>
  </w:style>
  <w:style w:type="character" w:customStyle="1" w:styleId="13">
    <w:name w:val="文档结构图 Char"/>
    <w:basedOn w:val="9"/>
    <w:link w:val="2"/>
    <w:semiHidden/>
    <w:qFormat/>
    <w:uiPriority w:val="99"/>
    <w:rPr>
      <w:rFonts w:ascii="宋体" w:eastAsia="宋体"/>
      <w:kern w:val="2"/>
      <w:sz w:val="18"/>
      <w:szCs w:val="18"/>
    </w:rPr>
  </w:style>
  <w:style w:type="character" w:customStyle="1" w:styleId="14">
    <w:name w:val="批注框文本 Char"/>
    <w:basedOn w:val="9"/>
    <w:link w:val="3"/>
    <w:semiHidden/>
    <w:qFormat/>
    <w:uiPriority w:val="99"/>
    <w:rPr>
      <w:rFonts w:asciiTheme="minorHAnsi" w:hAnsiTheme="minorHAnsi" w:eastAsiaTheme="minorEastAsia" w:cstheme="minorBidi"/>
      <w:kern w:val="2"/>
      <w:sz w:val="18"/>
      <w:szCs w:val="18"/>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1802</Words>
  <Characters>1996</Characters>
  <Lines>6</Lines>
  <Paragraphs>1</Paragraphs>
  <TotalTime>1</TotalTime>
  <ScaleCrop>false</ScaleCrop>
  <LinksUpToDate>false</LinksUpToDate>
  <CharactersWithSpaces>2022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2024-06-12T02:19:56Z</cp:lastPrinted>
  <dcterms:modified xsi:type="dcterms:W3CDTF">2024-06-12T02:20:05Z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DCE3288D536C4F7E877E10484380F46A_13</vt:lpwstr>
  </property>
</Properties>
</file>